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273249">
        <w:rPr>
          <w:rFonts w:eastAsia="Times New Roman"/>
          <w:b/>
          <w:bCs/>
          <w:sz w:val="36"/>
          <w:szCs w:val="36"/>
          <w:lang w:eastAsia="ru-RU"/>
        </w:rPr>
        <w:t>ЗАКОН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КРАСНОЯРСКОГО КРАЯ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от 16 декабря 2014 года N 7-2951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 xml:space="preserve">О наделении органов местного самоуправления муниципальных районов и городских округов края государственными полномочиями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(с изменениями на 24 декабря 2020 года)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4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Законов Красноярского края от 24.12.2015 N 9-4050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5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07.07.2016 N 10-4755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6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7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24.12.2020 N 10-4667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с изм., внесенными </w:t>
      </w:r>
      <w:hyperlink r:id="rId8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Законом Красноярского края от 01.12.2014 N 7-2877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1. Наделение органов местного самоуправления муниципальных районов и городских округов края государственными полномочиями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Наделить исполнительно-распорядительные органы местного самоуправления муниципальных районов и городских округов края (далее - органы местного самоуправления) по перечню согласно приложению 1 к настоящему Закону государственными полномочиями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(далее - государственные полномочия), в соответствии с пунктом 1 статьи 14 Закона края </w:t>
      </w:r>
      <w:hyperlink r:id="rId9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 ноября 2000 года N 12-961 "О защите прав ребенка"</w:t>
        </w:r>
      </w:hyperlink>
      <w:r w:rsidRPr="00273249">
        <w:rPr>
          <w:rFonts w:eastAsia="Times New Roman"/>
          <w:sz w:val="24"/>
          <w:szCs w:val="24"/>
          <w:lang w:eastAsia="ru-RU"/>
        </w:rPr>
        <w:t>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0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2. Срок осуществления органами местного самоуправления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Органы местного самоуправления наделяются государственными полномочиями на неограниченный срок.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3. Права и обязанности уполномоченных органов исполнительной </w:t>
      </w:r>
      <w:r w:rsidRPr="00273249">
        <w:rPr>
          <w:rFonts w:eastAsia="Times New Roman"/>
          <w:b/>
          <w:bCs/>
          <w:sz w:val="27"/>
          <w:szCs w:val="27"/>
          <w:lang w:eastAsia="ru-RU"/>
        </w:rPr>
        <w:lastRenderedPageBreak/>
        <w:t xml:space="preserve">власти края при осуществлении органами местного самоуправления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1. Уполномоченные органы исполнительной власти края при осуществлении органами местного самоуправления государственных полномочий в пределах своей компетенции имеют право: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а) принимать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б)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финансовых средств, переданных для осуществления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в) запрашивать у органов местного самоуправления необходимые отчеты, документы и информацию, связанные с осуществлением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г) рассматривать обращения физических и юридических лиц о ненадлежащем осуществлении органами местного самоуправления государственных полномочий, проводить на основании их обращений проверки;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д) выносить обязательные для исполнения органами местного самоуправления письменные предписания по устранению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органами местного самоуправления или должностными лицами органов местного самоуправления.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Уполномоченные органы исполнительной власти края в пределах своей компетенции обязаны: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а) своевременно предоставлять бюджетам городских округов и муниципальных районов края субвенции на осуществление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б) 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в)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г) устанавливать формы и сроки отчетов органов местного самоуправления по осуществлению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д) принимать отчеты органов местного самоуправления, должностных лиц органов местного самоуправления, их письменные объяснения по вопросам осуществления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е) оказывать консультационную и методическую помощь органам местного самоуправления в решении вопросов, связанных с осуществлением государственных полномочий.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lastRenderedPageBreak/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4. Права и обязанности органов местного самоуправления при осуществлении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1. Органы местного самоуправления при осуществлении государственных полномочий в пределах своей компетенции имеют право: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а) получать консультационную и методическую помощь от уполномоченных органов исполнительной власти края по вопросам осуществления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б) вносить органу исполнительной власти края в сфере образования предложения по вопросам осуществления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в)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г) распоряжаться переданными им из краевого бюджета финансовыми средствами в целях обеспечения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д)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е) принимать муниципальные правовые акты по вопросам осуществления государственных полномочий.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Органы местного самоуправления при осуществлении государственных полномочий обязаны: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а)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б) использовать по целевому назначению финансовые средства, предоставленные из краевого бюджета на осуществление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в)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государственных полномочий вернуть неиспользованные финансовые средства в краевой бюджет;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г) представлять уполномоченным органам исполнительной власти края отчеты, документы и информацию, связанные с осуществлением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д) исполнять письменные предписания уполномоченных органов исполнительной власти края по устранению нарушений требований законодательства Российской Федерации и Красноярского края, допущенных при осуществлении государственных полномочий.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lastRenderedPageBreak/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5. Финансовое обеспечение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1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24.12.2020 N 10-4667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1. Финансовые средства, необходимые органам местного самоуправления для осуществления государственных полномочий, ежегодно предусматриваются законом края о краевом бюджете в форме субвенций бюджетам муниципальных районов и городских округов края.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Показателем (критерием) распределения между муниципальными районами и городскими округами края общего объема субвенций является численность обучающихся с ограниченными возможностями здоровья, проживающих в интернатах муниципальных образовательных организаций, в возрастных категориях: от 3 до 7 лет, от 7 до 10 лет включительно, от 11 до 18 лет включительно, а также старше 18 лет.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Общий объем субвенций на осуществление органами местного самоуправления государственных полномочий определяется в соответствии с порядком определения общего объема субвенций бюджетам муниципальных районов и городских округов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согласно приложению 2 к настоящему Закону и утверждается законом края о краевом бюджете.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4. Органы местного самоуправления вправе осуществлять государственные полномочия, используя дополнительно к субвенциям из краевого бюджета собственные финансовые средства и материальные ресурсы, в том числе здания, сооружения, технические и иные средства, в случаях и порядке, предусмотренных уставом соответствующего муниципального образования.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6. Порядок отчетности органов местного самоуправления об осуществлении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Органы местного самоуправления представляют отчеты, документы и информацию об осуществлении государственных полномочий, а также отчеты об использовании финансовых средств, предоставленных из краевого бюджета для осуществления государственных полномочий, в орган исполнительной власти края в сфере образования. Периодичность, формы и сроки предоставления отчетов, документов и информации устанавливаются органом исполнительной власти края в сфере образования.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7. Порядок осуществления контроля за исполнением органами местного самоуправления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lastRenderedPageBreak/>
        <w:t>1. Контроль за исполнением органами местного самоуправления государственных полномочий осуществляет министерство образования и науки края путем проведения проверок, запросов отчетов, документов, необходимой информации об осуществлении государственных полномочий. Периодичность, формы, сроки и порядок проведения проверок устанавливаются министерством образования и науки края.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Контроль за использованием органами местного самоуправления финансовых средств, предоставленных им для осуществления государственных полномочий, осуществляет служба финансово-экономического контроля и контроля в сфере закупок края путем проведения проверок. Периодичность, формы и сроки проведения проверок устанавливаются Правительством края.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8. Условия и порядок прекращения осуществления органами местного самоуправления государственных полномочий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1. Осуществление органами местного самоуправления государственных полномочий прекращается законом края.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Условиями прекращения осуществления органами местного самоуправления государственных полномочий являются: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а) вступление в силу федерального закона, закона края, в соответствии с которыми осуществление органами местного самоуправления государственных полномочий является невозможным;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б) невозможность обеспечения государственных полномочий необходимыми финансовыми средствами;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в) неисполнение или ненадлежащее исполнение органами местного самоуправления государственных полномочий.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73249">
        <w:rPr>
          <w:rFonts w:eastAsia="Times New Roman"/>
          <w:b/>
          <w:bCs/>
          <w:sz w:val="27"/>
          <w:szCs w:val="27"/>
          <w:lang w:eastAsia="ru-RU"/>
        </w:rPr>
        <w:br/>
      </w:r>
      <w:r w:rsidRPr="00273249">
        <w:rPr>
          <w:rFonts w:eastAsia="Times New Roman"/>
          <w:b/>
          <w:bCs/>
          <w:sz w:val="27"/>
          <w:szCs w:val="27"/>
          <w:lang w:eastAsia="ru-RU"/>
        </w:rPr>
        <w:br/>
        <w:t xml:space="preserve">Статья 10. Вступление в силу настоящего Закона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Настоящий Закон вступает в силу с 1 января 2015 года, но не ранее дня, следующего за днем его официального опубликования в краевой государственной газете "Наш Красноярский край", за исключением абзацев первого, седьмого пункта 3, абзаца первого пункта 4 приложения 2 к настоящему Закону в части использования показателя "Q", которые вступают в силу с 1 января 2018 года.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2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24.12.2015 N 9-4050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br/>
      </w:r>
      <w:r w:rsidRPr="00273249">
        <w:rPr>
          <w:rFonts w:eastAsia="Times New Roman"/>
          <w:sz w:val="24"/>
          <w:szCs w:val="24"/>
          <w:lang w:eastAsia="ru-RU"/>
        </w:rPr>
        <w:br/>
        <w:t>Губернатор</w:t>
      </w:r>
      <w:r w:rsidRPr="00273249">
        <w:rPr>
          <w:rFonts w:eastAsia="Times New Roman"/>
          <w:sz w:val="24"/>
          <w:szCs w:val="24"/>
          <w:lang w:eastAsia="ru-RU"/>
        </w:rPr>
        <w:br/>
        <w:t>Красноярского края</w:t>
      </w:r>
      <w:r w:rsidRPr="00273249">
        <w:rPr>
          <w:rFonts w:eastAsia="Times New Roman"/>
          <w:sz w:val="24"/>
          <w:szCs w:val="24"/>
          <w:lang w:eastAsia="ru-RU"/>
        </w:rPr>
        <w:br/>
        <w:t xml:space="preserve">В.А.ТОЛОКОНСКИЙ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23 декабря 2014 года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righ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273249">
        <w:rPr>
          <w:rFonts w:eastAsia="Times New Roman"/>
          <w:b/>
          <w:bCs/>
          <w:sz w:val="36"/>
          <w:szCs w:val="36"/>
          <w:lang w:eastAsia="ru-RU"/>
        </w:rPr>
        <w:lastRenderedPageBreak/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Приложение 1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к Закону края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 xml:space="preserve">от 16 декабря 2014 г. N 7-2951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br/>
      </w:r>
      <w:r w:rsidRPr="00273249">
        <w:rPr>
          <w:rFonts w:eastAsia="Times New Roman"/>
          <w:sz w:val="24"/>
          <w:szCs w:val="24"/>
          <w:lang w:eastAsia="ru-RU"/>
        </w:rPr>
        <w:br/>
        <w:t xml:space="preserve">ПЕРЕЧЕНЬ МУНИЦИПАЛЬНЫХ РАЙОНОВ И ГОРОДСКИХ ОКРУГОВ КРАЯ, ИСПОЛНИТЕЛЬНО-РАСПОРЯДИТЕЛЬНЫЕ ОРГАНЫ МЕСТНОГО САМОУПРАВЛЕНИЯ КОТОРЫХ НАДЕЛЯЮТСЯ ГОСУДАРСТВЕННЫМИ ПОЛНОМОЧИЯМИ </w:t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3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24.12.2020 N 10-4667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7882"/>
      </w:tblGrid>
      <w:tr w:rsidR="00273249" w:rsidRPr="00273249" w:rsidTr="0027324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273249" w:rsidRPr="00273249" w:rsidRDefault="00273249" w:rsidP="00273249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3249" w:rsidRPr="00273249" w:rsidRDefault="00273249" w:rsidP="00273249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муниципального образования края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округ город Красноярск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округ город Норильск Красноярского края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73249">
              <w:rPr>
                <w:rFonts w:eastAsia="Times New Roman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муниципальный район Красноярского края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Туруханский муниципальный район Красноярского края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Таймырский Долгано-Ненецкий муниципальный район Красноярского края </w:t>
            </w:r>
          </w:p>
        </w:tc>
      </w:tr>
      <w:tr w:rsidR="00273249" w:rsidRPr="00273249" w:rsidTr="00273249">
        <w:trPr>
          <w:tblCellSpacing w:w="15" w:type="dxa"/>
        </w:trPr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273249" w:rsidRPr="00273249" w:rsidRDefault="00273249" w:rsidP="00273249">
            <w:pPr>
              <w:spacing w:before="100" w:beforeAutospacing="1" w:after="100" w:afterAutospacing="1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3249">
              <w:rPr>
                <w:rFonts w:eastAsia="Times New Roman"/>
                <w:sz w:val="24"/>
                <w:szCs w:val="24"/>
                <w:lang w:eastAsia="ru-RU"/>
              </w:rPr>
              <w:t xml:space="preserve">Эвенкийский муниципальный район Красноярского края </w:t>
            </w:r>
          </w:p>
        </w:tc>
      </w:tr>
    </w:tbl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righ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273249">
        <w:rPr>
          <w:rFonts w:eastAsia="Times New Roman"/>
          <w:b/>
          <w:bCs/>
          <w:sz w:val="36"/>
          <w:szCs w:val="36"/>
          <w:lang w:eastAsia="ru-RU"/>
        </w:rPr>
        <w:br/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Приложение 2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>к Закону края</w:t>
      </w:r>
      <w:r w:rsidRPr="00273249">
        <w:rPr>
          <w:rFonts w:eastAsia="Times New Roman"/>
          <w:b/>
          <w:bCs/>
          <w:sz w:val="36"/>
          <w:szCs w:val="36"/>
          <w:lang w:eastAsia="ru-RU"/>
        </w:rPr>
        <w:br/>
        <w:t xml:space="preserve">от 16 декабря 2014 г. N 7-2951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br/>
      </w:r>
      <w:r w:rsidRPr="00273249">
        <w:rPr>
          <w:rFonts w:eastAsia="Times New Roman"/>
          <w:sz w:val="24"/>
          <w:szCs w:val="24"/>
          <w:lang w:eastAsia="ru-RU"/>
        </w:rPr>
        <w:br/>
        <w:t xml:space="preserve">ПОРЯДОК ОПРЕДЕЛЕНИЯ ОБЩЕГО ОБЪЕМА СУБВЕНЦИЙ БЮДЖЕТАМ МУНИЦИПАЛЬНЫХ РАЙОНОВ И ГОРОДСКИХ ОКРУГОВ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4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Законов Красноярского края от 07.07.2016 N 10-4755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15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16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24.12.2020 N 10-4667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1. Расчет общего объема субвенций бюджетам муниципальных районов и городских округов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осуществляется по следующей формуле: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lastRenderedPageBreak/>
        <w:br/>
      </w:r>
      <w:r w:rsidRPr="0027324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98EB25C" wp14:editId="2859B68C">
            <wp:extent cx="1741170" cy="427990"/>
            <wp:effectExtent l="0" t="0" r="0" b="0"/>
            <wp:docPr id="4" name="Рисунок 4" descr="https://api.docs.cntd.ru/img/42/39/82/17/2/7b7b4a4f-b8ff-4e17-aef5-26fd5b0fd1f3/P004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2/39/82/17/2/7b7b4a4f-b8ff-4e17-aef5-26fd5b0fd1f3/P004F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S - общий объем субвенций бюджетам муниципальных районов и городских округов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273249">
        <w:rPr>
          <w:rFonts w:eastAsia="Times New Roman"/>
          <w:sz w:val="24"/>
          <w:szCs w:val="24"/>
          <w:lang w:eastAsia="ru-RU"/>
        </w:rPr>
        <w:t>Ri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- объем субвенции бюджету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го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муниципального района или городского округа края на осуществление органами местного самоуправления муниципальных районов и городских округов края государственных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2. Объем субвенции бюджету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го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муниципального района или городского округа края определяется по следующей формуле: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br/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Ri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= R1i + R2i (2), где:</w:t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R1i - расчетная потребность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го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муниципального района или городского округа края в средствах на обеспечение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R2i - расчетная потребность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го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муниципального района или городского округа края в средствах на обеспечение пятиразовым питанием обучающихся с ограниченными возможностями здоровья, проживающих в интернатах муниципальных образовательных организаций.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val="en-US" w:eastAsia="ru-RU"/>
        </w:rPr>
      </w:pPr>
      <w:r w:rsidRPr="00273249">
        <w:rPr>
          <w:rFonts w:eastAsia="Times New Roman"/>
          <w:sz w:val="24"/>
          <w:szCs w:val="24"/>
          <w:lang w:val="en-US" w:eastAsia="ru-RU"/>
        </w:rPr>
        <w:br/>
        <w:t xml:space="preserve">3. R1i = (Di x J + Ei x K) x Ni x Q (3), </w:t>
      </w:r>
      <w:r w:rsidRPr="00273249">
        <w:rPr>
          <w:rFonts w:eastAsia="Times New Roman"/>
          <w:sz w:val="24"/>
          <w:szCs w:val="24"/>
          <w:lang w:eastAsia="ru-RU"/>
        </w:rPr>
        <w:t>где</w:t>
      </w:r>
      <w:r w:rsidRPr="00273249">
        <w:rPr>
          <w:rFonts w:eastAsia="Times New Roman"/>
          <w:sz w:val="24"/>
          <w:szCs w:val="24"/>
          <w:lang w:val="en-US" w:eastAsia="ru-RU"/>
        </w:rPr>
        <w:t>:</w:t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val="en-US"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273249">
        <w:rPr>
          <w:rFonts w:eastAsia="Times New Roman"/>
          <w:sz w:val="24"/>
          <w:szCs w:val="24"/>
          <w:lang w:eastAsia="ru-RU"/>
        </w:rPr>
        <w:t>Di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- численность мальчиков, относящихся к категории обучающихся с ограниченными возможностями здоровья, проживающих в интернатах муниципальных образовательных организаций;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273249">
        <w:rPr>
          <w:rFonts w:eastAsia="Times New Roman"/>
          <w:sz w:val="24"/>
          <w:szCs w:val="24"/>
          <w:lang w:eastAsia="ru-RU"/>
        </w:rPr>
        <w:t>Ei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- численность девочек, относящихся к категории обучающихся с ограниченными возможностями здоровья, проживающих в интернатах муниципальных образовательных организаций;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J - норматив обеспечения одеждой, обувью, мягким и жестким инвентарем мальчиков, относящихся к категории обучающихся с ограниченными возможностями здоровья, проживающих в интернатах муниципальных образовательных организаций, в расчете на одного человека в год, равный 18357,99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18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Законов Красноярского края от 07.07.2016 N 10-4755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19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K - норматив обеспечения одеждой, обувью, мягким и жестким инвентарем девочек, относящихся к категории обучающихся с ограниченными возможностями здоровья, </w:t>
      </w:r>
      <w:r w:rsidRPr="00273249">
        <w:rPr>
          <w:rFonts w:eastAsia="Times New Roman"/>
          <w:sz w:val="24"/>
          <w:szCs w:val="24"/>
          <w:lang w:eastAsia="ru-RU"/>
        </w:rPr>
        <w:lastRenderedPageBreak/>
        <w:t>проживающих в интернатах муниципальных образовательных организаций, в расчете на одного человека в год, равный 17688,46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20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Законов Красноярского края от 07.07.2016 N 10-4755</w:t>
        </w:r>
      </w:hyperlink>
      <w:r w:rsidRPr="00273249">
        <w:rPr>
          <w:rFonts w:eastAsia="Times New Roman"/>
          <w:sz w:val="24"/>
          <w:szCs w:val="24"/>
          <w:lang w:eastAsia="ru-RU"/>
        </w:rPr>
        <w:t xml:space="preserve">, </w:t>
      </w:r>
      <w:hyperlink r:id="rId21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273249">
        <w:rPr>
          <w:rFonts w:eastAsia="Times New Roman"/>
          <w:sz w:val="24"/>
          <w:szCs w:val="24"/>
          <w:lang w:eastAsia="ru-RU"/>
        </w:rPr>
        <w:t>Ni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- корректирующий коэффициент в зависимости от географического положения муниципального района или городского округа края, в котором расположены интернаты муниципальных образовательных организаций, для: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Туруханского муниципального района Красноярского края, Таймырского Долгано-Ненецкого муниципального района Красноярского края и Эвенкийского муниципального района Красноярского края 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Ni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= 2,03;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городского округа город Норильск Красноярского края 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Ni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= 1,72;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Казачинского муниципального района Красноярского края, городского округа город </w:t>
      </w:r>
      <w:bookmarkStart w:id="0" w:name="_GoBack"/>
      <w:bookmarkEnd w:id="0"/>
      <w:r w:rsidRPr="00273249">
        <w:rPr>
          <w:rFonts w:eastAsia="Times New Roman"/>
          <w:sz w:val="24"/>
          <w:szCs w:val="24"/>
          <w:lang w:eastAsia="ru-RU"/>
        </w:rPr>
        <w:t xml:space="preserve">Красноярск 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Ni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= 1;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22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24.12.2020 N 10-4667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Q - коэффициент, учитывающий размер индексации затрат на планируемый год, установленной законом края о краевом бюджете, по отношению к 2018 году.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(в ред. </w:t>
      </w:r>
      <w:hyperlink r:id="rId23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val="en-US" w:eastAsia="ru-RU"/>
        </w:rPr>
      </w:pPr>
      <w:r w:rsidRPr="00273249">
        <w:rPr>
          <w:rFonts w:eastAsia="Times New Roman"/>
          <w:sz w:val="24"/>
          <w:szCs w:val="24"/>
          <w:lang w:val="en-US" w:eastAsia="ru-RU"/>
        </w:rPr>
        <w:br/>
        <w:t xml:space="preserve">4. R2i = (U1i x L1 + U2i x L2 + U3i x L3 + U4i x L4) x 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val="en-US" w:eastAsia="ru-RU"/>
        </w:rPr>
      </w:pPr>
      <w:r w:rsidRPr="00273249">
        <w:rPr>
          <w:rFonts w:eastAsia="Times New Roman"/>
          <w:sz w:val="24"/>
          <w:szCs w:val="24"/>
          <w:lang w:val="en-US" w:eastAsia="ru-RU"/>
        </w:rPr>
        <w:br/>
      </w:r>
      <w:r w:rsidRPr="00273249">
        <w:rPr>
          <w:rFonts w:eastAsia="Times New Roman"/>
          <w:sz w:val="24"/>
          <w:szCs w:val="24"/>
          <w:lang w:val="en-US" w:eastAsia="ru-RU"/>
        </w:rPr>
        <w:br/>
        <w:t>x Ni x (Mi + M1i x G) x (1+ F) x Q (4),</w:t>
      </w: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val="en-US"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где: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U1i - численность обучающихся с ограниченными возможностями здоровья в возрасте от 3 до 7 лет, проживающих в интернатах муниципальных образовательных организаций,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U2i - численность обучающихся с ограниченными возможностями здоровья в возрасте от 7 до 10 лет включительно, проживающих в интернатах муниципальных образовательных организаций,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U3i - численность обучающихся с ограниченными возможностями здоровья в возрасте от 11 до 18 лет включительно, проживающих в интернатах муниципальных образовательных организаций,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U4i - численность обучающихся с ограниченными возможностями здоровья в возрасте старше 18 лет, проживающих в интернатах муниципальных образовательных организаций,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L1 - стоимость набора продуктов питания для обеспечения пятиразовым питанием обучающихся с ограниченными возможностями здоровья, проживающих в интернатах муниципальных образовательных организаций, в возрасте от 3 до 7 лет в расчете на одного человека в день, равная 193,91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L2 - стоимость набора продуктов питания для обеспечения пятиразовым питанием обучающихся с ограниченными возможностями здоровья, проживающих в интернатах муниципальных образовательных организаций, в возрасте от 7 до 10 лет включительно в расчете на одного человека в день, равная 241,23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L3 - стоимость набора продуктов питания для обеспечения пятиразовым питанием обучающихся с ограниченными возможностями здоровья, проживающих в интернатах муниципальных образовательных организаций, в возрасте от 11 до 18 лет включительно в расчете на одного человека в день, равная 277,09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L4 - стоимость набора продуктов питания для обеспечения пятиразовым питанием обучающихся с ограниченными возможностями здоровья, проживающих в интернатах муниципальных образовательных организаций, старше 18 лет в расчете на одного человека в день, равная 246,21 рубля;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proofErr w:type="spellStart"/>
      <w:r w:rsidRPr="00273249">
        <w:rPr>
          <w:rFonts w:eastAsia="Times New Roman"/>
          <w:sz w:val="24"/>
          <w:szCs w:val="24"/>
          <w:lang w:eastAsia="ru-RU"/>
        </w:rPr>
        <w:t>Mi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- среднегодовое количество дней питания обучающихся с ограниченными возможностями здоровья, проживающих в интернатах муниципальных образовательных организаций,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края, рассчитываемое исходя из количества дней питания за два года, предшествующих планируемому (при внесении изменений в закон края о краевом бюджете на текущий финансовый год - исходя из количества дней питания в текущем финансовом году);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M1i - среднегодовое количество дней питания обучающихся с ограниченными возможностями здоровья, проживающих в интернатах муниципальных образовательных организаций, в каникулярное время, праздничные и выходные дни по i-</w:t>
      </w:r>
      <w:proofErr w:type="spellStart"/>
      <w:r w:rsidRPr="00273249">
        <w:rPr>
          <w:rFonts w:eastAsia="Times New Roman"/>
          <w:sz w:val="24"/>
          <w:szCs w:val="24"/>
          <w:lang w:eastAsia="ru-RU"/>
        </w:rPr>
        <w:t>му</w:t>
      </w:r>
      <w:proofErr w:type="spellEnd"/>
      <w:r w:rsidRPr="00273249">
        <w:rPr>
          <w:rFonts w:eastAsia="Times New Roman"/>
          <w:sz w:val="24"/>
          <w:szCs w:val="24"/>
          <w:lang w:eastAsia="ru-RU"/>
        </w:rPr>
        <w:t xml:space="preserve"> муниципальному району или городскому округу края, рассчитываемое исходя из количества дней питания за два года, предшествующих планируемому (при внесении изменений в закон края о краевом бюджете на текущий финансовый год - исходя из количества дней питания в текущем финансовом году);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G - коэффициент, учитывающий увеличение расходов на обеспечение питанием обучающихся с ограниченными возможностями здоровья, проживающих в интернатах муниципальных образовательных организаций, в каникулярное время, праздничные и выходные дни, равный 1,1;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24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>F - коэффициент, учитывающий расходы, связанные с организацией пятиразового питания обучающихся с ограниченными возможностями здоровья, проживающих в интернатах муниципальных образовательных организаций, равный 0,13.</w:t>
      </w: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273249" w:rsidRPr="00273249" w:rsidRDefault="00273249" w:rsidP="00273249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73249">
        <w:rPr>
          <w:rFonts w:eastAsia="Times New Roman"/>
          <w:sz w:val="24"/>
          <w:szCs w:val="24"/>
          <w:lang w:eastAsia="ru-RU"/>
        </w:rPr>
        <w:t xml:space="preserve">(п. 4 в ред. </w:t>
      </w:r>
      <w:hyperlink r:id="rId24" w:history="1">
        <w:r w:rsidRPr="0027324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 Красноярского края от 28.02.2019 N 7-2543</w:t>
        </w:r>
      </w:hyperlink>
      <w:r w:rsidRPr="00273249">
        <w:rPr>
          <w:rFonts w:eastAsia="Times New Roman"/>
          <w:sz w:val="24"/>
          <w:szCs w:val="24"/>
          <w:lang w:eastAsia="ru-RU"/>
        </w:rPr>
        <w:t>)</w:t>
      </w:r>
    </w:p>
    <w:p w:rsidR="00166755" w:rsidRDefault="00166755" w:rsidP="00273249">
      <w:pPr>
        <w:contextualSpacing/>
      </w:pPr>
    </w:p>
    <w:sectPr w:rsidR="0016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C7"/>
    <w:rsid w:val="00063A45"/>
    <w:rsid w:val="001110D6"/>
    <w:rsid w:val="00166755"/>
    <w:rsid w:val="00273249"/>
    <w:rsid w:val="00277194"/>
    <w:rsid w:val="003A210D"/>
    <w:rsid w:val="003E2806"/>
    <w:rsid w:val="00472BC7"/>
    <w:rsid w:val="004D7CFD"/>
    <w:rsid w:val="009F202C"/>
    <w:rsid w:val="00A033CC"/>
    <w:rsid w:val="00B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32A6-9DA3-4D71-A431-94DE913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3982224" TargetMode="External"/><Relationship Id="rId13" Type="http://schemas.openxmlformats.org/officeDocument/2006/relationships/hyperlink" Target="https://docs.cntd.ru/document/571067982" TargetMode="External"/><Relationship Id="rId18" Type="http://schemas.openxmlformats.org/officeDocument/2006/relationships/hyperlink" Target="https://docs.cntd.ru/document/43909756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53170733" TargetMode="External"/><Relationship Id="rId7" Type="http://schemas.openxmlformats.org/officeDocument/2006/relationships/hyperlink" Target="https://docs.cntd.ru/document/571067982" TargetMode="External"/><Relationship Id="rId12" Type="http://schemas.openxmlformats.org/officeDocument/2006/relationships/hyperlink" Target="https://docs.cntd.ru/document/432847823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1067982" TargetMode="External"/><Relationship Id="rId20" Type="http://schemas.openxmlformats.org/officeDocument/2006/relationships/hyperlink" Target="https://docs.cntd.ru/document/439097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170733" TargetMode="External"/><Relationship Id="rId11" Type="http://schemas.openxmlformats.org/officeDocument/2006/relationships/hyperlink" Target="https://docs.cntd.ru/document/571067982" TargetMode="External"/><Relationship Id="rId24" Type="http://schemas.openxmlformats.org/officeDocument/2006/relationships/hyperlink" Target="https://docs.cntd.ru/document/553170733" TargetMode="External"/><Relationship Id="rId5" Type="http://schemas.openxmlformats.org/officeDocument/2006/relationships/hyperlink" Target="https://docs.cntd.ru/document/439097564" TargetMode="External"/><Relationship Id="rId15" Type="http://schemas.openxmlformats.org/officeDocument/2006/relationships/hyperlink" Target="https://docs.cntd.ru/document/553170733" TargetMode="External"/><Relationship Id="rId23" Type="http://schemas.openxmlformats.org/officeDocument/2006/relationships/hyperlink" Target="https://docs.cntd.ru/document/553170733" TargetMode="External"/><Relationship Id="rId10" Type="http://schemas.openxmlformats.org/officeDocument/2006/relationships/hyperlink" Target="https://docs.cntd.ru/document/553170733" TargetMode="External"/><Relationship Id="rId19" Type="http://schemas.openxmlformats.org/officeDocument/2006/relationships/hyperlink" Target="https://docs.cntd.ru/document/553170733" TargetMode="External"/><Relationship Id="rId4" Type="http://schemas.openxmlformats.org/officeDocument/2006/relationships/hyperlink" Target="https://docs.cntd.ru/document/432847823" TargetMode="External"/><Relationship Id="rId9" Type="http://schemas.openxmlformats.org/officeDocument/2006/relationships/hyperlink" Target="https://docs.cntd.ru/document/985003487" TargetMode="External"/><Relationship Id="rId14" Type="http://schemas.openxmlformats.org/officeDocument/2006/relationships/hyperlink" Target="https://docs.cntd.ru/document/439097564" TargetMode="External"/><Relationship Id="rId22" Type="http://schemas.openxmlformats.org/officeDocument/2006/relationships/hyperlink" Target="https://docs.cntd.ru/document/571067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3118</Words>
  <Characters>17774</Characters>
  <Application>Microsoft Office Word</Application>
  <DocSecurity>0</DocSecurity>
  <Lines>148</Lines>
  <Paragraphs>41</Paragraphs>
  <ScaleCrop>false</ScaleCrop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Жарина Елена Юльевна</dc:creator>
  <cp:keywords/>
  <dc:description/>
  <cp:lastModifiedBy>Жарина Елена Юльевна</cp:lastModifiedBy>
  <cp:revision>2</cp:revision>
  <dcterms:created xsi:type="dcterms:W3CDTF">2022-03-09T04:34:00Z</dcterms:created>
  <dcterms:modified xsi:type="dcterms:W3CDTF">2022-03-09T04:35:00Z</dcterms:modified>
</cp:coreProperties>
</file>